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  <w:t xml:space="preserve">Кейс 2. Глобальное позиционирование «Найди себя на земном шаре»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  <w:t xml:space="preserve">_________________________________________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: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мэрия нашего города решила сделать комплексное благоустройство улиц города (расширить пешеходную зону, положить плитку, сделать велодорожки и красивые общественные места). И мэр просит детский технопарк «Кванториум» определить места, которые требуют благоу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стройства. Как мы сможем наиболее объективно определить, какие территории требуют благоустройства в первую очередь, а какие — во вторую?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Категория кейса: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вводный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 рассчитан на обучающихся 7 класса.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Вопросы к кейсу: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Найдите примеры решения этой проблемы 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других городах.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Эффективен ли будет опрос населения?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способы будут точны и эффективны?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современные технологии могут помочь?</w:t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Исследуйте портал </w:t>
      </w:r>
      <w:hyperlink r:id="rId9" w:history="1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u w:val="single"/>
          </w:rPr>
          <w:t xml:space="preserve">http://www.stuffin.space/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ы видите на этом сайте?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Для чего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они (спутники) используются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это работает?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дите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любой спутник ГЛОНАСС (GLONASS) и GPS (NAVSTAR)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Ознаком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ьтесь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с характеристиками и орбитой полёта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дите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самый «старый» и самый «молодой» спутники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оссийской системы ГЛОНАСС.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Что будет, если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не контролировать околоземное пространство?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Может ли ГЛОНАСС помочь в решении нашей проблемы?</w:t>
      </w:r>
      <w:r/>
    </w:p>
    <w:p>
      <w:pPr>
        <w:ind w:left="1440" w:hanging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Место кейса в структуре программы: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рекомендуется к выполнению после кейса «Современные карты, или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К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ак описать Землю?».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Ориентирование на местности,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бор данных,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еоинформационные системы.</w:t>
      </w:r>
      <w:bookmarkStart w:id="0" w:name="_GoBack"/>
      <w:r/>
      <w:bookmarkEnd w:id="0"/>
      <w:r/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Количество учебных часов/занятий, на которые рассчитан кейс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4 часа.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ind w:left="720" w:hanging="578"/>
        <w:spacing w:after="0"/>
        <w:rPr>
          <w:rFonts w:ascii="Times New Roman" w:hAnsi="Times New Roman" w:cs="Times New Roman" w:eastAsia="Times New Roman"/>
          <w:b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Учебно-тематическое планирование:</w:t>
      </w:r>
      <w:r/>
    </w:p>
    <w:p>
      <w:pPr>
        <w:ind w:left="720" w:hanging="578"/>
        <w:spacing w:after="0"/>
        <w:rPr>
          <w:rFonts w:ascii="Times New Roman" w:hAnsi="Times New Roman" w:cs="Times New Roman" w:eastAsia="Times New Roman"/>
          <w:b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/>
    </w:p>
    <w:tbl>
      <w:tblPr>
        <w:tblStyle w:val="203"/>
        <w:tblW w:w="8145" w:type="dxa"/>
        <w:tblInd w:w="10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3990"/>
      </w:tblGrid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Занятие 1</w:t>
            </w:r>
            <w:r/>
          </w:p>
        </w:tc>
      </w:tr>
      <w:tr>
        <w:trPr>
          <w:trHeight w:val="80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Цель: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изучить основы систем глобального позиционирования.</w:t>
            </w:r>
            <w:r/>
          </w:p>
        </w:tc>
      </w:tr>
      <w:tr>
        <w:trPr>
          <w:trHeight w:val="146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5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Что делаем: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изучаем проблематику, историю, виды и принципы работы глобальных навигационных спутниковых систем, применение.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90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знание основ работы ГЛОНАСС и факторов, влияющих на сигнал.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пространственное мышление, структурное мышление, логическое мышление, умение анализировать информацию.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Занятие 2</w:t>
            </w:r>
            <w:r/>
          </w:p>
        </w:tc>
      </w:tr>
      <w:tr>
        <w:trPr>
          <w:trHeight w:val="76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Цель: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узнать принципы применения ГЛОНАСС для позиционирования.</w:t>
            </w:r>
            <w:r/>
          </w:p>
        </w:tc>
      </w:tr>
      <w:tr>
        <w:trPr>
          <w:trHeight w:val="2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5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Что делаем: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работаем с логгером, записываем трек, визуализируем на карте. Проводим анализ выбранных мест.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90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умение работать с логгером, визуализацией навигационных данных на карте; умение работать с Веб-ГИС.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пространственное мышление, нацеленность на результат, навыки планирования.</w:t>
            </w:r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Методы работы с кейсом: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п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 xml:space="preserve">рактическая работа с элементами проектной деятельности.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Минимально необходимый уровень входных компетенций: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абота в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Microsoft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Excel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, знание типов пространственных данных, работа в ГИС.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Предполагаемые образовательные результаты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, формируемые навыки: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Формируемые навыки: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Профессиональные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Hard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понимание основ работы ГЛОНАСС, орбитальных характеристик космических аппаратов;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работать с логгером;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собирать и визуализировать данные на карте.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Универсальные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пространственное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выки командной работы;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креативное, структурное и логическое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поиска и анализа информации;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выработки и принятия решений.</w:t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Артефакты: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создание собственной карты интенсивности.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ab/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Процедуры и формы выявления образовательного результата: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презентация и защита проделанной работы, публикация полученной карты интенсивности в Веб.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Критериальное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оценивание продуктов проектной деятельности, сам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о-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взаимооценка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Презентация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проекта.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Выставка.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hanging="720"/>
        <w:spacing w:lineRule="auto" w:line="240" w:after="0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</w:r>
      <w:r/>
    </w:p>
    <w:tbl>
      <w:tblPr>
        <w:tblStyle w:val="204"/>
        <w:tblW w:w="9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0"/>
      </w:tblGrid>
      <w:tr>
        <w:trPr/>
        <w:tc>
          <w:tcPr>
            <w:shd w:val="clear" w:color="auto" w:fill="A4C2F4"/>
            <w:tcBorders>
              <w:left w:val="single" w:color="FFFFFF" w:sz="6" w:space="0"/>
              <w:top w:val="single" w:color="FFFFFF" w:sz="6" w:space="0"/>
              <w:right w:val="single" w:color="FFFFFF" w:sz="6" w:space="0"/>
              <w:bottom w:val="single" w:color="FFFFFF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903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Обзор занятия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Ключевые понятия: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глобальное позиционирование,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навигация,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точность,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трекинг,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визуализация,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Heatmap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технологии WPS,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GeoIP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A-GPS, GSM и др.,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геотегинг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color w:val="0000FF"/>
          <w:sz w:val="24"/>
          <w:szCs w:val="24"/>
        </w:rPr>
        <w:br/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Ход кейса: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Введение в проблематику.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околоземного пространства.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развития приборов и сре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дств дл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 навигации.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с базовыми принципами работы ГНСС.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факторов, влияющих на точность.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с современными системами навигации.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примеров применения данны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х спутниковой навигации.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Разбор принципа работы и устройства порталов, использующих ГЛОНАСС/GPS.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Планирование решения задачи.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Создание карты с помощью набора для создания карты интенсивности.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устройства логгера.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Сбор пространственных данных.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Визуа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лизация.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Анализ полученного результата и недостатков.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современных систем визуализации пространственных данных.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Подведение итогов.</w:t>
      </w:r>
      <w:r/>
    </w:p>
    <w:p>
      <w:pPr>
        <w:ind w:left="1080" w:hanging="720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ind w:left="1080" w:hanging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Время: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FF"/>
          <w:sz w:val="24"/>
          <w:szCs w:val="24"/>
        </w:rPr>
        <w:t xml:space="preserve"> 4 часа.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Необходимые расходные материалы и оборудование: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Оборудование: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компьютер,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интернет,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защищённый планшет или мобильное устройство,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приложение-логгер (NextGIS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Logger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геопортал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GeoMixer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ArcGIS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Online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Материалы: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бумага 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4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напечатанные космические снимки на территорию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посёлка или города,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маркеры или фломастеры,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флипчарт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бумага.</w:t>
      </w:r>
      <w:r/>
    </w:p>
    <w:p>
      <w:pPr>
        <w:ind w:left="1420" w:hanging="360"/>
        <w:spacing w:after="0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sz w:val="14"/>
          <w:szCs w:val="14"/>
        </w:rPr>
        <w:t xml:space="preserve"> 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Список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используемых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 источников:</w:t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«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Геознание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— информационно-консультационная среда.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Инструкция по работе с программным обеспечением (NextGIS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Logger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 — Nextgis.ru.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GISGeo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(примеры применения собираемых данных) — http://gisgeo.org/.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color w:val="1155CC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4.</w:t>
      </w:r>
      <w:r>
        <w:rPr>
          <w:rFonts w:ascii="Times New Roman" w:hAnsi="Times New Roman" w:cs="Times New Roman" w:eastAsia="Times New Roman"/>
          <w:sz w:val="14"/>
          <w:szCs w:val="14"/>
          <w:lang w:val="en-US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Уроки</w:t>
      </w:r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 ArcGIS Online —</w:t>
      </w:r>
      <w:hyperlink r:id="rId10" w:history="1">
        <w:r>
          <w:rPr>
            <w:rFonts w:ascii="Times New Roman" w:hAnsi="Times New Roman" w:cs="Times New Roman" w:eastAsia="Times New Roman"/>
            <w:sz w:val="24"/>
            <w:szCs w:val="24"/>
            <w:lang w:val="en-US"/>
          </w:rPr>
          <w:t xml:space="preserve"> </w:t>
        </w:r>
      </w:hyperlink>
      <w:r/>
      <w:hyperlink r:id="rId11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  <w:lang w:val="en-US"/>
          </w:rPr>
          <w:t xml:space="preserve">https://learn.arcgis.com/ru/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.</w:t>
      </w:r>
      <w:r>
        <w:fldChar w:fldCharType="begin"/>
      </w:r>
      <w:r>
        <w:rPr>
          <w:lang w:val="en-US"/>
        </w:rPr>
        <w:instrText xml:space="preserve"> HYPERLINK "https://learn</w:instrText>
      </w:r>
      <w:r>
        <w:rPr>
          <w:lang w:val="en-US"/>
        </w:rPr>
        <w:instrText xml:space="preserve">.arcgis.com/ru/" </w:instrText>
      </w:r>
      <w:r>
        <w:fldChar w:fldCharType="separate"/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fldChar w:fldCharType="end"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5.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Владимир Бартенев, Александр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Гречкосеев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Дмитрий Козорез, Михаил Красильщиков, Владимир Пасынков, Герман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Себряков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Кирилл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ыпало. Современные и перспективные информационные ГНСС-технологии в задачах высокоточной навигации / ФИЗ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МАТЛИТ, 2014. — 200 с. — ISBN 978-5-9221-1577-3.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6.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Ю. Песков. Морская навигация с ГЛОНАСС/GPS /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Моркнига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2010. — 148 с. — ISBN: 978-5-903080-86-1.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7.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Google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Maps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Яндекс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.К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арты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навигаторы,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Яндекс.Такси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/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Яндекс.Транспорт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Instagram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Facebook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VK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 др.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color w:val="1155CC"/>
          <w:sz w:val="24"/>
          <w:szCs w:val="24"/>
          <w:u w:val="single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8.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</w:t>
      </w:r>
      <w:hyperlink r:id="rId12" w:history="1">
        <w:r>
          <w:rPr>
            <w:rFonts w:ascii="Times New Roman" w:hAnsi="Times New Roman" w:cs="Times New Roman" w:eastAsia="Times New Roman"/>
            <w:sz w:val="14"/>
            <w:szCs w:val="14"/>
          </w:rPr>
          <w:t xml:space="preserve"> </w:t>
        </w:r>
      </w:hyperlink>
      <w:r/>
      <w:hyperlink r:id="rId13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http://www.stuffin.space/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>
        <w:fldChar w:fldCharType="begin"/>
      </w:r>
      <w:r>
        <w:instrText xml:space="preserve"> HYPERLINK "http://www.stuffin.space/" </w:instrText>
      </w:r>
      <w:r>
        <w:fldChar w:fldCharType="separate"/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fldChar w:fldCharType="end"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9.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</w:t>
      </w:r>
      <w:hyperlink r:id="rId14" w:history="1">
        <w:r>
          <w:rPr>
            <w:rFonts w:ascii="Times New Roman" w:hAnsi="Times New Roman" w:cs="Times New Roman" w:eastAsia="Times New Roman"/>
            <w:sz w:val="14"/>
            <w:szCs w:val="14"/>
          </w:rPr>
          <w:t xml:space="preserve"> </w:t>
        </w:r>
      </w:hyperlink>
      <w:r/>
      <w:hyperlink r:id="rId15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http://www.flightradar24.com/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,  </w:t>
      </w:r>
      <w:hyperlink r:id="rId16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http://www.marinetraffic.com/ru/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ind w:left="720" w:hanging="720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60803050605020204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  <w:sz w:val="20"/>
        <w:szCs w:val="20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97"/>
    <w:link w:val="19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97"/>
    <w:link w:val="19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97"/>
    <w:link w:val="19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97"/>
    <w:link w:val="19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97"/>
    <w:link w:val="19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97"/>
    <w:link w:val="196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90"/>
    <w:next w:val="19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9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90"/>
    <w:next w:val="19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9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90"/>
    <w:next w:val="19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9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9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97"/>
    <w:link w:val="201"/>
    <w:uiPriority w:val="10"/>
    <w:rPr>
      <w:sz w:val="48"/>
      <w:szCs w:val="48"/>
    </w:rPr>
  </w:style>
  <w:style w:type="character" w:styleId="35">
    <w:name w:val="Subtitle Char"/>
    <w:basedOn w:val="197"/>
    <w:link w:val="202"/>
    <w:uiPriority w:val="11"/>
    <w:rPr>
      <w:sz w:val="24"/>
      <w:szCs w:val="24"/>
    </w:rPr>
  </w:style>
  <w:style w:type="paragraph" w:styleId="36">
    <w:name w:val="Quote"/>
    <w:basedOn w:val="190"/>
    <w:next w:val="19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90"/>
    <w:next w:val="19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9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97"/>
    <w:link w:val="40"/>
    <w:uiPriority w:val="99"/>
  </w:style>
  <w:style w:type="paragraph" w:styleId="42">
    <w:name w:val="Footer"/>
    <w:basedOn w:val="19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97"/>
    <w:link w:val="42"/>
    <w:uiPriority w:val="99"/>
  </w:style>
  <w:style w:type="table" w:styleId="44">
    <w:name w:val="Table Grid"/>
    <w:basedOn w:val="19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9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97"/>
    <w:uiPriority w:val="99"/>
    <w:unhideWhenUsed/>
    <w:rPr>
      <w:vertAlign w:val="superscript"/>
    </w:rPr>
  </w:style>
  <w:style w:type="paragraph" w:styleId="70">
    <w:name w:val="toc 1"/>
    <w:basedOn w:val="190"/>
    <w:next w:val="19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90"/>
    <w:next w:val="19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90"/>
    <w:next w:val="19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90"/>
    <w:next w:val="19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90"/>
    <w:next w:val="19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90"/>
    <w:next w:val="19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90"/>
    <w:next w:val="19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90"/>
    <w:next w:val="19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90"/>
    <w:next w:val="19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90" w:default="1">
    <w:name w:val="Normal"/>
  </w:style>
  <w:style w:type="paragraph" w:styleId="191">
    <w:name w:val="Heading 1"/>
    <w:basedOn w:val="190"/>
    <w:next w:val="190"/>
    <w:rPr>
      <w:rFonts w:ascii="Times New Roman" w:hAnsi="Times New Roman" w:cs="Times New Roman" w:eastAsia="Times New Roman"/>
      <w:b/>
      <w:sz w:val="48"/>
      <w:szCs w:val="48"/>
    </w:rPr>
    <w:pPr>
      <w:spacing w:lineRule="auto" w:line="240"/>
      <w:outlineLvl w:val="0"/>
    </w:pPr>
  </w:style>
  <w:style w:type="paragraph" w:styleId="192">
    <w:name w:val="Heading 2"/>
    <w:basedOn w:val="190"/>
    <w:next w:val="190"/>
    <w:rPr>
      <w:b/>
      <w:sz w:val="36"/>
      <w:szCs w:val="36"/>
    </w:rPr>
    <w:pPr>
      <w:keepLines/>
      <w:keepNext/>
      <w:spacing w:after="80" w:before="360"/>
      <w:outlineLvl w:val="1"/>
    </w:pPr>
  </w:style>
  <w:style w:type="paragraph" w:styleId="193">
    <w:name w:val="Heading 3"/>
    <w:basedOn w:val="190"/>
    <w:next w:val="190"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194">
    <w:name w:val="Heading 4"/>
    <w:basedOn w:val="190"/>
    <w:next w:val="190"/>
    <w:rPr>
      <w:b/>
      <w:sz w:val="24"/>
      <w:szCs w:val="24"/>
    </w:rPr>
    <w:pPr>
      <w:keepLines/>
      <w:keepNext/>
      <w:spacing w:after="40" w:before="240"/>
      <w:outlineLvl w:val="3"/>
    </w:pPr>
  </w:style>
  <w:style w:type="paragraph" w:styleId="195">
    <w:name w:val="Heading 5"/>
    <w:basedOn w:val="190"/>
    <w:next w:val="190"/>
    <w:rPr>
      <w:b/>
    </w:rPr>
    <w:pPr>
      <w:keepLines/>
      <w:keepNext/>
      <w:spacing w:after="40" w:before="220"/>
      <w:outlineLvl w:val="4"/>
    </w:pPr>
  </w:style>
  <w:style w:type="paragraph" w:styleId="196">
    <w:name w:val="Heading 6"/>
    <w:basedOn w:val="190"/>
    <w:next w:val="190"/>
    <w:rPr>
      <w:b/>
      <w:sz w:val="20"/>
      <w:szCs w:val="20"/>
    </w:rPr>
    <w:pPr>
      <w:keepLines/>
      <w:keepNext/>
      <w:spacing w:after="40" w:before="200"/>
      <w:outlineLvl w:val="5"/>
    </w:pPr>
  </w:style>
  <w:style w:type="character" w:styleId="197" w:default="1">
    <w:name w:val="Default Paragraph Font"/>
    <w:uiPriority w:val="1"/>
    <w:semiHidden/>
    <w:unhideWhenUsed/>
  </w:style>
  <w:style w:type="table" w:styleId="1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9" w:default="1">
    <w:name w:val="No List"/>
    <w:uiPriority w:val="99"/>
    <w:semiHidden/>
    <w:unhideWhenUsed/>
  </w:style>
  <w:style w:type="table" w:styleId="20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201">
    <w:name w:val="Title"/>
    <w:basedOn w:val="190"/>
    <w:next w:val="190"/>
    <w:rPr>
      <w:b/>
      <w:sz w:val="72"/>
      <w:szCs w:val="72"/>
    </w:rPr>
    <w:pPr>
      <w:keepLines/>
      <w:keepNext/>
      <w:spacing w:after="120" w:before="480"/>
    </w:pPr>
  </w:style>
  <w:style w:type="paragraph" w:styleId="202">
    <w:name w:val="Subtitle"/>
    <w:basedOn w:val="190"/>
    <w:next w:val="190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203" w:customStyle="1">
    <w:name w:val="StGen0"/>
    <w:basedOn w:val="20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204" w:customStyle="1">
    <w:name w:val="StGen1"/>
    <w:basedOn w:val="200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paragraph" w:styleId="205">
    <w:name w:val="annotation text"/>
    <w:basedOn w:val="190"/>
    <w:link w:val="206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206" w:customStyle="1">
    <w:name w:val="Текст примечания Знак"/>
    <w:basedOn w:val="197"/>
    <w:link w:val="205"/>
    <w:uiPriority w:val="99"/>
    <w:semiHidden/>
    <w:rPr>
      <w:sz w:val="20"/>
      <w:szCs w:val="20"/>
    </w:rPr>
  </w:style>
  <w:style w:type="character" w:styleId="207">
    <w:name w:val="annotation reference"/>
    <w:basedOn w:val="197"/>
    <w:uiPriority w:val="99"/>
    <w:semiHidden/>
    <w:unhideWhenUsed/>
    <w:rPr>
      <w:sz w:val="16"/>
      <w:szCs w:val="16"/>
    </w:rPr>
  </w:style>
  <w:style w:type="paragraph" w:styleId="208">
    <w:name w:val="Balloon Text"/>
    <w:basedOn w:val="190"/>
    <w:link w:val="20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209" w:customStyle="1">
    <w:name w:val="Текст выноски Знак"/>
    <w:basedOn w:val="197"/>
    <w:link w:val="20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yperlink" Target="http://www.stuffin.space/" TargetMode="External"/><Relationship Id="rId10" Type="http://schemas.openxmlformats.org/officeDocument/2006/relationships/hyperlink" Target="https://learn.arcgis.com/ru/" TargetMode="External"/><Relationship Id="rId11" Type="http://schemas.openxmlformats.org/officeDocument/2006/relationships/hyperlink" Target="https://learn.arcgis.com/ru/" TargetMode="External"/><Relationship Id="rId12" Type="http://schemas.openxmlformats.org/officeDocument/2006/relationships/hyperlink" Target="http://www.stuffin.space/" TargetMode="External"/><Relationship Id="rId13" Type="http://schemas.openxmlformats.org/officeDocument/2006/relationships/hyperlink" Target="http://www.stuffin.space/" TargetMode="External"/><Relationship Id="rId14" Type="http://schemas.openxmlformats.org/officeDocument/2006/relationships/hyperlink" Target="http://www.flightradar24.com/" TargetMode="External"/><Relationship Id="rId15" Type="http://schemas.openxmlformats.org/officeDocument/2006/relationships/hyperlink" Target="http://www.flightradar24.com/" TargetMode="External"/><Relationship Id="rId16" Type="http://schemas.openxmlformats.org/officeDocument/2006/relationships/hyperlink" Target="http://www.marinetraffic.com/ru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3</cp:revision>
  <dcterms:created xsi:type="dcterms:W3CDTF">2019-10-10T13:22:00Z</dcterms:created>
  <dcterms:modified xsi:type="dcterms:W3CDTF">2019-12-13T06:56:24Z</dcterms:modified>
</cp:coreProperties>
</file>