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«Объект из будущего»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Как будут выглядеть предметы в будущем? Что влияет на их функциональность и внешний вид? Человек всегда хотел летать. Над 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летательными аппаратами с вертикальным взлетом работали Леонардо ла Винчи в 15-м веке и Михаил Ломоносов в 18-м веке, однако первые вертолеты появились лишь в 20-м веке. Это стало возможным благодаря изобретению новых легких и прочных материалов и технолог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ий их изготовления. Другой пример: появление самокатов, как альтернативного средства транспорта. Самокаты существуют уже давно, но они использовались, как детская игрушка. Общество не было готово пользоваться самокатом, как средством передвижения. В города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х со сложной транспортной обстановкой, с большим количеством пробок стало необходимо перемещаться быстрее чем пешком, на транспорте минимального размера, который можно взять в метро и автобус. И тут вспомнили про самокат. Эти два примера показывают, что по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явление новых предметов и товаров становится возможным при появлении соответствующих материалов, технологий и готовности общества к этому (социальной ситуации). Так какие же новые изобретения появятся с возникновением новых технологий и социальных явлений?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первым в программе.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12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257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Освоить методику формирования идей нового продукта.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Преподаватель разбивает дет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ей по группам, состоящим из двух человек. Каждая группа выбирает два условия из будущего - в социальной сфере и в сфере развития технологий. Опираясь на эти условия надо создать карту ассоциаций (mind map). Причем, в каждом последующем внешнем круге ассоци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ации к словам из предыдущего круга. Таким образом появляется многоуровневый набор ассоциаций. На основе одной или нескольких ассоциаций из этой карты формируется идея нового продукта, помогающего существовать человеку в заданных в начале проекта условиях.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Дизайн-проектирование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Методы генерирования идей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Умение отстаивать свою точку зрения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Освоить методику проверки  идей нового продукта.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Идея проверяется с помощью четырех сценариев развития в будущ</w:t>
            </w: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ем (future forecast). Далее идея пропускается через "линзу" возможности реализации, "линзу" технологий и экономики, "линзу" экологии и социально-политическую "линзу". В итоге, идея корректируется. В конце каждая группа выступает с презентацией своей идеи.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Методы проверки  идей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Умение отстаивать свою точку зрения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sz w:val="14"/>
                <w:szCs w:val="14"/>
                <w:rtl w:val="false"/>
              </w:rPr>
              <w:t xml:space="preserve">Зафиксировать идеи  в технике дизайн-скетчинга</w:t>
            </w: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 учащихся строить объекты в перспективе.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Учащиеся изучают перспективу, окружность в перспективе, штриховку, светотень, падающую тень.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Учащиеся строят придуманный объект из будущего в перспективе.</w:t>
            </w: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(Д/з на следующее занятие принести ненужные предметы, из которых можно сделать макет предмета).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Перспектива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окружности в перспективе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объектов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макетирования 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Создание объекта, придуманного на прошлых занятиях, выполненного по существующим технологиям, собранного из ненужных предметов настоящего.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Объемно-пространственное мышление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Создание презентационного макета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Дорабатываем макет. Объект можно упаковать и сделать ценник, как для продажи в магазине.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Научиться: передавать объем с помощью светотени,</w:t>
            </w: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презентовать разработанный продукт.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Учащиеся изучают светотень и падающую тень на примере гипсовых фигур.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Учащиеся строит быстрый эскиз гипсовой фигуры в перспективе, и с помощью штриховки карандашом передает объем.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Далее наставник демонстрирует технику рисунка маркерами. Учащиеся строят придуманный  объект в перспективе и передают светотень и цвет маркерами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Презентация проектов по группам.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Передача различных фактур материалов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техника скетчинга маркерами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Ассоциативный метод генерирования идей, аналитический метод.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работа над кейсом не требует специальной художественной подготовки;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Командная работа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Умение отстаивать свою точку зрения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генерирования идей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Макетирование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Передача различных фактур материалов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Техника скетчинга маркерами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показывает учащимся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презентацию, демонстрирующую как появление новых технологии может изменить предметную среду. Предлагает пофантазировать о том, какие изменения в области технологий и в социальной сфере могли бы произойти в будущем, и как это может изменить окружающий мир.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Генерация идей.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Команды учащихся выбирают 2 случайные карточки с новостями из будущего (новость из области технологий и новость из социальной сферы).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Опираясь на эти условия, заполняют карту ассоциаций. В центре карты записываются два условия из полученных карточек. Далее в кажд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ом последующем внешнем круге записываются ассоциации к словам из предыдущего круга. Таким образом, появляется многоуровневый набор ассоциаций. Слова-ассоциации предлагаются абсолютно свободно, участники команды на данном этапе не критикуют идеи друг друга.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 основе одной 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или нескольких ассоциаций из этой карты команда генерируют идеи нового продукта, помогающего существовать человеку в заданных на карточках условиях. Участники команды должны прийти к соглашению и из предложенных идей выбрать одну для дальнейшей разработки.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Идеи при заполнении карты ассоциаций выдвигаются совершенно свободно, без привязки к современным условиям.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Не обязательно доводить до конца все ассоциативные ряды; выбрать самый интересный вариант.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Разработанное изделие не обязательно должно решать проблему, сформулированную на одной из полученных карточек (новости из области технологий и социальной сферы)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. Карточки с новостями из будущего и карта ассоциаций используются исключительно как метод генерирования проектных идей. Новый продукт, полученный, в результате применения метода, может быть ориентирован на решение любых потребностей, актуальных в будущем.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</w:pPr>
      <w:r>
        <w:rPr>
          <w:rtl w:val="false"/>
        </w:rPr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Идея пров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еряется с помощью четырех сценариев развития в будущем (future forecast). Для каждого из четырех сценариев (оптимистичные – рост, трансформация; пессимистичные – остановка развития, падение интереса) оцениваются условия жизнеспособности объекта разработки.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Идея пропускается через фи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льтры «Экономика-технология», «Экология», «Общество-политика», а также через «линзу» возможности реализации (невозможно – маловероятно – вероятно – очень вероятно – возможно). Происходит оценка жизнеспособности и эффективности продукта в заданных условиях.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После рассмотрения сценариев развития (future forecast) и фильтров возможностей, проектная идея может быть изменена или доработана.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Формирование проектных групп и распределение ролей: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Задание рассчитано на коллективное исполнение (проектные группы по 2-3 человека). Наставнику рекомендуется следить, что бы все участники команды были вовлечены в процесс работы над проектом.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Визуализация идей. Создание макета.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Учащиеся получают домашнее задание: п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одумать, из каких материалов можно сделать макет разработанного продукта и принести эти материалы на следующее занятие. Могут подойти любые предметы (вышедшие из строя бытовые приборы, изделия из пластика, пластиковая посуда, старые детские игрушки и т.д.)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Команды создают макет нового продукта из подручных средств и материалов.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Макет должен отображать проектный замысел (конструктивно или ассоциативно), выполняться быстро. Допустима степень условности при выполнении макета; не нужно стремиться к реалистичности.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Макет можно упаковать и сделать ценник, как для продажи в магазине.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Для презентации проекта, учащиеся могут сделать зарисовки на маркерной доске, отобразить графически схему функционирования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Защита проекта.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и участники других команд задают вопросы по проекту, могут предлагать свои идеи по усовершенствованию нового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Набор карточек с новостями из будущего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Карта ассоциаций (mind map)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Карта сценариев развития (future forecast)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Карта фильтров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для макетирования (ватман, формат А2 или А1)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Гофрокартон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Ножницы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 макетный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Макетный коврик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Клей ПВА, клей-карандаш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6">
    <w:name w:val="Heading 1 Char"/>
    <w:link w:val="249"/>
    <w:uiPriority w:val="9"/>
    <w:rPr>
      <w:rFonts w:ascii="Arial" w:hAnsi="Arial" w:cs="Arial" w:eastAsia="Arial"/>
      <w:sz w:val="40"/>
      <w:szCs w:val="40"/>
    </w:rPr>
  </w:style>
  <w:style w:type="character" w:styleId="187">
    <w:name w:val="Heading 2 Char"/>
    <w:link w:val="250"/>
    <w:uiPriority w:val="9"/>
    <w:rPr>
      <w:rFonts w:ascii="Arial" w:hAnsi="Arial" w:cs="Arial" w:eastAsia="Arial"/>
      <w:sz w:val="34"/>
    </w:rPr>
  </w:style>
  <w:style w:type="character" w:styleId="188">
    <w:name w:val="Heading 3 Char"/>
    <w:link w:val="251"/>
    <w:uiPriority w:val="9"/>
    <w:rPr>
      <w:rFonts w:ascii="Arial" w:hAnsi="Arial" w:cs="Arial" w:eastAsia="Arial"/>
      <w:sz w:val="30"/>
      <w:szCs w:val="30"/>
    </w:rPr>
  </w:style>
  <w:style w:type="character" w:styleId="189">
    <w:name w:val="Heading 4 Char"/>
    <w:link w:val="252"/>
    <w:uiPriority w:val="9"/>
    <w:rPr>
      <w:rFonts w:ascii="Arial" w:hAnsi="Arial" w:cs="Arial" w:eastAsia="Arial"/>
      <w:b/>
      <w:bCs/>
      <w:sz w:val="26"/>
      <w:szCs w:val="26"/>
    </w:rPr>
  </w:style>
  <w:style w:type="character" w:styleId="190">
    <w:name w:val="Heading 5 Char"/>
    <w:link w:val="253"/>
    <w:uiPriority w:val="9"/>
    <w:rPr>
      <w:rFonts w:ascii="Arial" w:hAnsi="Arial" w:cs="Arial" w:eastAsia="Arial"/>
      <w:b/>
      <w:bCs/>
      <w:sz w:val="24"/>
      <w:szCs w:val="24"/>
    </w:rPr>
  </w:style>
  <w:style w:type="character" w:styleId="191">
    <w:name w:val="Heading 6 Char"/>
    <w:link w:val="254"/>
    <w:uiPriority w:val="9"/>
    <w:rPr>
      <w:rFonts w:ascii="Arial" w:hAnsi="Arial" w:cs="Arial" w:eastAsia="Arial"/>
      <w:b/>
      <w:bCs/>
      <w:sz w:val="22"/>
      <w:szCs w:val="22"/>
    </w:rPr>
  </w:style>
  <w:style w:type="paragraph" w:styleId="192">
    <w:name w:val="Heading 7"/>
    <w:basedOn w:val="247"/>
    <w:next w:val="247"/>
    <w:link w:val="1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3">
    <w:name w:val="Heading 7 Char"/>
    <w:link w:val="1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4">
    <w:name w:val="Heading 8"/>
    <w:basedOn w:val="247"/>
    <w:next w:val="247"/>
    <w:link w:val="1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5">
    <w:name w:val="Heading 8 Char"/>
    <w:link w:val="194"/>
    <w:uiPriority w:val="9"/>
    <w:rPr>
      <w:rFonts w:ascii="Arial" w:hAnsi="Arial" w:cs="Arial" w:eastAsia="Arial"/>
      <w:i/>
      <w:iCs/>
      <w:sz w:val="22"/>
      <w:szCs w:val="22"/>
    </w:rPr>
  </w:style>
  <w:style w:type="paragraph" w:styleId="196">
    <w:name w:val="Heading 9"/>
    <w:basedOn w:val="247"/>
    <w:next w:val="247"/>
    <w:link w:val="1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7">
    <w:name w:val="Heading 9 Char"/>
    <w:link w:val="196"/>
    <w:uiPriority w:val="9"/>
    <w:rPr>
      <w:rFonts w:ascii="Arial" w:hAnsi="Arial" w:cs="Arial" w:eastAsia="Arial"/>
      <w:i/>
      <w:iCs/>
      <w:sz w:val="21"/>
      <w:szCs w:val="21"/>
    </w:rPr>
  </w:style>
  <w:style w:type="paragraph" w:styleId="198">
    <w:name w:val="List Paragraph"/>
    <w:basedOn w:val="247"/>
    <w:qFormat/>
    <w:uiPriority w:val="34"/>
    <w:pPr>
      <w:contextualSpacing w:val="true"/>
      <w:ind w:left="720"/>
    </w:pPr>
  </w:style>
  <w:style w:type="table" w:styleId="19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00">
    <w:name w:val="No Spacing"/>
    <w:qFormat/>
    <w:uiPriority w:val="1"/>
    <w:pPr>
      <w:spacing w:lineRule="auto" w:line="240" w:after="0" w:before="0"/>
    </w:pPr>
  </w:style>
  <w:style w:type="character" w:styleId="201">
    <w:name w:val="Title Char"/>
    <w:link w:val="255"/>
    <w:uiPriority w:val="10"/>
    <w:rPr>
      <w:sz w:val="48"/>
      <w:szCs w:val="48"/>
    </w:rPr>
  </w:style>
  <w:style w:type="character" w:styleId="202">
    <w:name w:val="Subtitle Char"/>
    <w:link w:val="256"/>
    <w:uiPriority w:val="11"/>
    <w:rPr>
      <w:sz w:val="24"/>
      <w:szCs w:val="24"/>
    </w:rPr>
  </w:style>
  <w:style w:type="paragraph" w:styleId="203">
    <w:name w:val="Quote"/>
    <w:basedOn w:val="247"/>
    <w:next w:val="247"/>
    <w:link w:val="204"/>
    <w:qFormat/>
    <w:uiPriority w:val="29"/>
    <w:rPr>
      <w:i/>
    </w:rPr>
    <w:pPr>
      <w:ind w:left="720" w:right="720"/>
    </w:pPr>
  </w:style>
  <w:style w:type="character" w:styleId="204">
    <w:name w:val="Quote Char"/>
    <w:link w:val="203"/>
    <w:uiPriority w:val="29"/>
    <w:rPr>
      <w:i/>
    </w:rPr>
  </w:style>
  <w:style w:type="paragraph" w:styleId="205">
    <w:name w:val="Intense Quote"/>
    <w:basedOn w:val="247"/>
    <w:next w:val="247"/>
    <w:link w:val="20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6">
    <w:name w:val="Intense Quote Char"/>
    <w:link w:val="205"/>
    <w:uiPriority w:val="30"/>
    <w:rPr>
      <w:i/>
    </w:rPr>
  </w:style>
  <w:style w:type="paragraph" w:styleId="207">
    <w:name w:val="Header"/>
    <w:basedOn w:val="247"/>
    <w:link w:val="20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8">
    <w:name w:val="Header Char"/>
    <w:link w:val="207"/>
    <w:uiPriority w:val="99"/>
  </w:style>
  <w:style w:type="paragraph" w:styleId="209">
    <w:name w:val="Footer"/>
    <w:basedOn w:val="247"/>
    <w:link w:val="2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10">
    <w:name w:val="Footer Char"/>
    <w:link w:val="209"/>
    <w:uiPriority w:val="99"/>
  </w:style>
  <w:style w:type="table" w:styleId="211">
    <w:name w:val="Table Grid"/>
    <w:basedOn w:val="1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2">
    <w:name w:val="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3">
    <w:name w:val="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4">
    <w:name w:val="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5">
    <w:name w:val="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6">
    <w:name w:val="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7">
    <w:name w:val="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8">
    <w:name w:val="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19">
    <w:name w:val="Bordered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20">
    <w:name w:val="Bordered - Accent 1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1">
    <w:name w:val="Bordered - Accent 2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2">
    <w:name w:val="Bordered - Accent 3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3">
    <w:name w:val="Bordered - Accent 4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4">
    <w:name w:val="Bordered - Accent 5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5">
    <w:name w:val="Bordered - Accent 6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6">
    <w:name w:val="Bordered &amp; 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7">
    <w:name w:val="Bordered &amp; 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8">
    <w:name w:val="Bordered &amp; 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9">
    <w:name w:val="Bordered &amp; 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30">
    <w:name w:val="Bordered &amp; 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1">
    <w:name w:val="Bordered &amp; 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2">
    <w:name w:val="Bordered &amp; 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3">
    <w:name w:val="Hyperlink"/>
    <w:uiPriority w:val="99"/>
    <w:unhideWhenUsed/>
    <w:rPr>
      <w:color w:val="0000FF" w:themeColor="hyperlink"/>
      <w:u w:val="single"/>
    </w:rPr>
  </w:style>
  <w:style w:type="paragraph" w:styleId="234">
    <w:name w:val="footnote text"/>
    <w:basedOn w:val="247"/>
    <w:link w:val="235"/>
    <w:uiPriority w:val="99"/>
    <w:semiHidden/>
    <w:unhideWhenUsed/>
    <w:rPr>
      <w:sz w:val="18"/>
    </w:rPr>
    <w:pPr>
      <w:spacing w:lineRule="auto" w:line="240" w:after="40"/>
    </w:pPr>
  </w:style>
  <w:style w:type="character" w:styleId="235">
    <w:name w:val="Footnote Text Char"/>
    <w:link w:val="234"/>
    <w:uiPriority w:val="99"/>
    <w:rPr>
      <w:sz w:val="18"/>
    </w:rPr>
  </w:style>
  <w:style w:type="character" w:styleId="236">
    <w:name w:val="footnote reference"/>
    <w:uiPriority w:val="99"/>
    <w:unhideWhenUsed/>
    <w:rPr>
      <w:vertAlign w:val="superscript"/>
    </w:rPr>
  </w:style>
  <w:style w:type="paragraph" w:styleId="237">
    <w:name w:val="toc 1"/>
    <w:basedOn w:val="247"/>
    <w:next w:val="247"/>
    <w:uiPriority w:val="39"/>
    <w:unhideWhenUsed/>
    <w:pPr>
      <w:ind w:left="0" w:right="0" w:firstLine="0"/>
      <w:spacing w:after="57"/>
    </w:pPr>
  </w:style>
  <w:style w:type="paragraph" w:styleId="238">
    <w:name w:val="toc 2"/>
    <w:basedOn w:val="247"/>
    <w:next w:val="247"/>
    <w:uiPriority w:val="39"/>
    <w:unhideWhenUsed/>
    <w:pPr>
      <w:ind w:left="283" w:right="0" w:firstLine="0"/>
      <w:spacing w:after="57"/>
    </w:pPr>
  </w:style>
  <w:style w:type="paragraph" w:styleId="239">
    <w:name w:val="toc 3"/>
    <w:basedOn w:val="247"/>
    <w:next w:val="247"/>
    <w:uiPriority w:val="39"/>
    <w:unhideWhenUsed/>
    <w:pPr>
      <w:ind w:left="567" w:right="0" w:firstLine="0"/>
      <w:spacing w:after="57"/>
    </w:pPr>
  </w:style>
  <w:style w:type="paragraph" w:styleId="240">
    <w:name w:val="toc 4"/>
    <w:basedOn w:val="247"/>
    <w:next w:val="247"/>
    <w:uiPriority w:val="39"/>
    <w:unhideWhenUsed/>
    <w:pPr>
      <w:ind w:left="850" w:right="0" w:firstLine="0"/>
      <w:spacing w:after="57"/>
    </w:pPr>
  </w:style>
  <w:style w:type="paragraph" w:styleId="241">
    <w:name w:val="toc 5"/>
    <w:basedOn w:val="247"/>
    <w:next w:val="247"/>
    <w:uiPriority w:val="39"/>
    <w:unhideWhenUsed/>
    <w:pPr>
      <w:ind w:left="1134" w:right="0" w:firstLine="0"/>
      <w:spacing w:after="57"/>
    </w:pPr>
  </w:style>
  <w:style w:type="paragraph" w:styleId="242">
    <w:name w:val="toc 6"/>
    <w:basedOn w:val="247"/>
    <w:next w:val="247"/>
    <w:uiPriority w:val="39"/>
    <w:unhideWhenUsed/>
    <w:pPr>
      <w:ind w:left="1417" w:right="0" w:firstLine="0"/>
      <w:spacing w:after="57"/>
    </w:pPr>
  </w:style>
  <w:style w:type="paragraph" w:styleId="243">
    <w:name w:val="toc 7"/>
    <w:basedOn w:val="247"/>
    <w:next w:val="247"/>
    <w:uiPriority w:val="39"/>
    <w:unhideWhenUsed/>
    <w:pPr>
      <w:ind w:left="1701" w:right="0" w:firstLine="0"/>
      <w:spacing w:after="57"/>
    </w:pPr>
  </w:style>
  <w:style w:type="paragraph" w:styleId="244">
    <w:name w:val="toc 8"/>
    <w:basedOn w:val="247"/>
    <w:next w:val="247"/>
    <w:uiPriority w:val="39"/>
    <w:unhideWhenUsed/>
    <w:pPr>
      <w:ind w:left="1984" w:right="0" w:firstLine="0"/>
      <w:spacing w:after="57"/>
    </w:pPr>
  </w:style>
  <w:style w:type="paragraph" w:styleId="245">
    <w:name w:val="toc 9"/>
    <w:basedOn w:val="247"/>
    <w:next w:val="247"/>
    <w:uiPriority w:val="39"/>
    <w:unhideWhenUsed/>
    <w:pPr>
      <w:ind w:left="2268" w:right="0" w:firstLine="0"/>
      <w:spacing w:after="57"/>
    </w:pPr>
  </w:style>
  <w:style w:type="paragraph" w:styleId="246">
    <w:name w:val="TOC Heading"/>
    <w:uiPriority w:val="39"/>
    <w:unhideWhenUsed/>
  </w:style>
  <w:style w:type="paragraph" w:styleId="247" w:default="1">
    <w:name w:val="Normal"/>
  </w:style>
  <w:style w:type="table" w:styleId="248" w:default="1">
    <w:name w:val="Table Normal"/>
    <w:tblPr/>
  </w:style>
  <w:style w:type="paragraph" w:styleId="249">
    <w:name w:val="Heading 1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0">
    <w:name w:val="Heading 2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1">
    <w:name w:val="Heading 3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2">
    <w:name w:val="Heading 4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3">
    <w:name w:val="Heading 5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4">
    <w:name w:val="Heading 6"/>
    <w:basedOn w:val="247"/>
    <w:next w:val="247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5">
    <w:name w:val="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6">
    <w:name w:val="Sub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257">
    <w:name w:val="StGen0"/>
    <w:basedOn w:val="248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258" w:default="1">
    <w:name w:val="Default Paragraph Font"/>
    <w:uiPriority w:val="1"/>
    <w:semiHidden/>
    <w:unhideWhenUsed/>
  </w:style>
  <w:style w:type="numbering" w:styleId="2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1</cp:revision>
  <dcterms:modified xsi:type="dcterms:W3CDTF">2019-12-13T07:01:35Z</dcterms:modified>
</cp:coreProperties>
</file>